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西藏美术馆高空幕墙清洗项目竞争性磋商公告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西藏美术馆</w:t>
      </w:r>
    </w:p>
    <w:p>
      <w:pPr>
        <w:pStyle w:val="ListBullet"/>
      </w:pPr>
      <w:r>
        <w:rPr>
          <w:b/>
        </w:rPr>
        <w:t>预算金额：</w:t>
      </w:r>
      <w:r>
        <w:t>19.00万元</w:t>
      </w:r>
    </w:p>
    <w:p>
      <w:pPr>
        <w:pStyle w:val="ListBullet"/>
      </w:pPr>
      <w:r>
        <w:rPr>
          <w:b/>
        </w:rPr>
        <w:t>开标时间：</w:t>
      </w:r>
      <w:r>
        <w:t>2026年10月16日10点30分（北京时间）地点：拉萨市柳梧新区察古大道浙商国际写字楼4层开标室五、开启时间：2026年10月16日10点30分（北京时间）地点：拉萨市柳梧新区察古大道浙商国际写字楼4层开标室六、公告期限自本公告发布之日起5个工作日</w:t>
      </w:r>
    </w:p>
    <w:p>
      <w:pPr>
        <w:pStyle w:val="ListBullet"/>
      </w:pPr>
      <w:r>
        <w:rPr>
          <w:b/>
        </w:rPr>
        <w:t>项目编号：</w:t>
      </w:r>
      <w:r>
        <w:t>SXZXG-XZZB-202609112</w:t>
      </w:r>
    </w:p>
    <w:p>
      <w:pPr>
        <w:pStyle w:val="ListBullet"/>
      </w:pPr>
      <w:r>
        <w:rPr>
          <w:b/>
        </w:rPr>
        <w:t>采购方式：</w:t>
      </w:r>
      <w:r>
        <w:t>竞争性磋商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https://qiye.qianlima.com/yfbsite/a/infoCenterZhaobiaoInfo/zbDetail/details?contentId=636097893&amp;areaId=3291&amp;searchWord=%E5%B9%95%E5%A2%99%E6%B8%85%E6%B4%97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玻璃幕墙清洗服务方案</w:t>
      </w:r>
      <w:r>
        <w:t xml:space="preserve">  ¥29.90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¥99.90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¥159.00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